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49" w:rsidRDefault="00C91649" w:rsidP="004F7959">
      <w:pPr>
        <w:spacing w:after="0"/>
        <w:jc w:val="both"/>
      </w:pPr>
    </w:p>
    <w:p w:rsidR="00C91649" w:rsidRDefault="00C91649" w:rsidP="004F7959">
      <w:pPr>
        <w:spacing w:after="0"/>
        <w:jc w:val="both"/>
      </w:pPr>
    </w:p>
    <w:p w:rsidR="00C91649" w:rsidRDefault="00C91649" w:rsidP="004F7959">
      <w:pPr>
        <w:spacing w:after="0"/>
        <w:jc w:val="both"/>
      </w:pPr>
      <w:bookmarkStart w:id="0" w:name="_GoBack"/>
      <w:bookmarkEnd w:id="0"/>
    </w:p>
    <w:p w:rsidR="00C91649" w:rsidRDefault="00C91649" w:rsidP="004F79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C91649" w:rsidRDefault="00C91649" w:rsidP="004F79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C91649" w:rsidRPr="004F7959" w:rsidRDefault="00C91649" w:rsidP="004F79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F7959">
        <w:rPr>
          <w:rFonts w:ascii="Arial" w:hAnsi="Arial" w:cs="Arial"/>
          <w:b/>
          <w:bCs/>
          <w:sz w:val="28"/>
          <w:szCs w:val="28"/>
        </w:rPr>
        <w:t>A G (Angiolo Giuseppe) Fronzoni</w:t>
      </w:r>
    </w:p>
    <w:p w:rsidR="00C91649" w:rsidRDefault="00C91649" w:rsidP="004F795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(1923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>2002, Italia</w:t>
      </w:r>
      <w:r>
        <w:rPr>
          <w:rFonts w:ascii="Arial" w:hAnsi="Arial" w:cs="Arial"/>
        </w:rPr>
        <w:t>)</w:t>
      </w:r>
    </w:p>
    <w:p w:rsidR="00C91649" w:rsidRDefault="00C91649" w:rsidP="004F795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91649" w:rsidRPr="004A2C16" w:rsidRDefault="00C91649" w:rsidP="004F795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Artista e designer,</w:t>
      </w:r>
      <w:r>
        <w:rPr>
          <w:rFonts w:ascii="Arial" w:hAnsi="Arial" w:cs="Arial"/>
        </w:rPr>
        <w:t xml:space="preserve"> </w:t>
      </w:r>
      <w:r w:rsidRPr="004A2C16">
        <w:rPr>
          <w:rFonts w:ascii="Arial" w:hAnsi="Arial" w:cs="Arial"/>
        </w:rPr>
        <w:t>inizia l'attività a Milano nel 1949. Insegna all'Umanitaria e all'Istituto di Comunicazione Visiva a Milano, all’Istituto Statale d'Arte (ISA) di Monza e in altre scuole, fino a creare nel 1982 una propria "Bottega" che accoglie studenti da tutto il mondo. Cura l'impaginazione di varie rivist</w:t>
      </w:r>
      <w:r>
        <w:rPr>
          <w:rFonts w:ascii="Arial" w:hAnsi="Arial" w:cs="Arial"/>
        </w:rPr>
        <w:t>e tra cui "Casabella", progetta</w:t>
      </w:r>
      <w:r w:rsidRPr="004A2C16">
        <w:rPr>
          <w:rFonts w:ascii="Arial" w:hAnsi="Arial" w:cs="Arial"/>
        </w:rPr>
        <w:t xml:space="preserve"> le valigie "Forma Zero" per Valextra, la lampada "Quadra" per Viabizzuno, i set di mobili "Serie '64" per Cappellini. A Genova cura il restauro di Palazzo Balbi Senarega e quello dell'Orangerie di Palazzo Bianco. I suoi lavori sono parte delle collezioni del MoMA di New York., della Bibliothèque Nationale e del Musée des arts décorat</w:t>
      </w:r>
      <w:r>
        <w:rPr>
          <w:rFonts w:ascii="Arial" w:hAnsi="Arial" w:cs="Arial"/>
        </w:rPr>
        <w:t>ifs a Parigi, del Kunstgewerbem</w:t>
      </w:r>
      <w:r w:rsidRPr="004A2C16">
        <w:rPr>
          <w:rFonts w:ascii="Arial" w:hAnsi="Arial" w:cs="Arial"/>
        </w:rPr>
        <w:t>useum a Zurigo, del Musée Cantonal des beaux-arts di Losanna, del Deutsches Bucherei di Lipsia, del Deutsches Plakat Museum di Essen, del Muzeum Narodowe di Varsavia, del Morovska Galerie di Brno, dello Stedelijk Museum di Amsterdam e del  Royal Ontario Museum di Toronto.</w:t>
      </w:r>
    </w:p>
    <w:p w:rsidR="00C91649" w:rsidRDefault="00C91649" w:rsidP="004F7959">
      <w:pPr>
        <w:spacing w:after="0"/>
        <w:jc w:val="both"/>
      </w:pPr>
    </w:p>
    <w:sectPr w:rsidR="00C91649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959"/>
    <w:rsid w:val="000D6D91"/>
    <w:rsid w:val="00225A41"/>
    <w:rsid w:val="004A2C16"/>
    <w:rsid w:val="004F7959"/>
    <w:rsid w:val="00526CBE"/>
    <w:rsid w:val="008F6834"/>
    <w:rsid w:val="00C91649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B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7959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155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2011-10-11T08:52:00Z</dcterms:created>
  <dcterms:modified xsi:type="dcterms:W3CDTF">2011-10-12T12:40:00Z</dcterms:modified>
</cp:coreProperties>
</file>