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6C1B" w14:textId="77777777" w:rsidR="00404075" w:rsidRDefault="00404075" w:rsidP="00404075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350BAE">
        <w:rPr>
          <w:rFonts w:ascii="Arial" w:eastAsia="Arial Unicode MS" w:hAnsi="Arial" w:cs="Arial"/>
          <w:b/>
          <w:sz w:val="28"/>
          <w:szCs w:val="28"/>
        </w:rPr>
        <w:t>KARL WALDMANN</w:t>
      </w:r>
    </w:p>
    <w:p w14:paraId="45474A55" w14:textId="77777777" w:rsidR="00404075" w:rsidRPr="002D4099" w:rsidRDefault="00404075" w:rsidP="00404075">
      <w:pPr>
        <w:rPr>
          <w:rFonts w:ascii="Arial" w:hAnsi="Arial" w:cs="Arial"/>
          <w:lang w:bidi="he-IL"/>
        </w:rPr>
      </w:pPr>
    </w:p>
    <w:p w14:paraId="5AFB88E7" w14:textId="77777777" w:rsidR="00404075" w:rsidRDefault="00404075" w:rsidP="00404075">
      <w:pPr>
        <w:jc w:val="both"/>
        <w:rPr>
          <w:rFonts w:ascii="Arial" w:hAnsi="Arial" w:cs="Arial"/>
          <w:lang w:bidi="he-IL"/>
        </w:rPr>
      </w:pPr>
      <w:r w:rsidRPr="002D4099">
        <w:rPr>
          <w:rFonts w:ascii="Arial" w:hAnsi="Arial" w:cs="Arial"/>
          <w:lang w:bidi="he-IL"/>
        </w:rPr>
        <w:t>Nato in Germania</w:t>
      </w:r>
      <w:r>
        <w:rPr>
          <w:rFonts w:ascii="Arial" w:hAnsi="Arial" w:cs="Arial"/>
          <w:lang w:bidi="he-IL"/>
        </w:rPr>
        <w:t xml:space="preserve"> negli anni ottanta dell’</w:t>
      </w:r>
      <w:proofErr w:type="gramStart"/>
      <w:r>
        <w:rPr>
          <w:rFonts w:ascii="Arial" w:hAnsi="Arial" w:cs="Arial"/>
          <w:lang w:bidi="he-IL"/>
        </w:rPr>
        <w:t>Ottocento,</w:t>
      </w:r>
      <w:proofErr w:type="gramEnd"/>
      <w:r>
        <w:rPr>
          <w:rFonts w:ascii="Arial" w:hAnsi="Arial" w:cs="Arial"/>
          <w:lang w:bidi="he-IL"/>
        </w:rPr>
        <w:t xml:space="preserve"> scompare nel 1958 in un campo di lavoro russo. La sua opera è oggi conservata in importanti musei e collezioni private negli Stati Uniti, in Giappone, Francia, Olanda, Belgio, Regno Unito, Germania, Israele e Ucraina.</w:t>
      </w:r>
    </w:p>
    <w:p w14:paraId="7EBFE094" w14:textId="77777777" w:rsidR="00404075" w:rsidRDefault="00404075" w:rsidP="00404075">
      <w:pPr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Solo dopo la caduta del muro di Berlino la sua arte è riscoperta </w:t>
      </w:r>
      <w:proofErr w:type="gramStart"/>
      <w:r>
        <w:rPr>
          <w:rFonts w:ascii="Arial" w:hAnsi="Arial" w:cs="Arial"/>
          <w:lang w:bidi="he-IL"/>
        </w:rPr>
        <w:t>ed</w:t>
      </w:r>
      <w:proofErr w:type="gramEnd"/>
      <w:r>
        <w:rPr>
          <w:rFonts w:ascii="Arial" w:hAnsi="Arial" w:cs="Arial"/>
          <w:lang w:bidi="he-IL"/>
        </w:rPr>
        <w:t xml:space="preserve"> apprezzata. Molte delle opere identificate sono collage e fotomontaggi. Partecipa a pochissime esposizioni probabilmente per “motivi di sicurezza” durante il regime nazista e poi a causa della censura staliniana.</w:t>
      </w:r>
    </w:p>
    <w:p w14:paraId="221785BA" w14:textId="77777777" w:rsidR="00404075" w:rsidRDefault="00404075" w:rsidP="00404075">
      <w:pPr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La sua arte è molto eterogena e non è ascrivibile a nessun movimento. Oltre ad un corpus di opere astratte, per lo più del suo primo periodo di attività, vi è un corpus di opere vicine al movimento costruttivista, dadaista e surrealista.</w:t>
      </w:r>
    </w:p>
    <w:p w14:paraId="7B720310" w14:textId="77777777" w:rsidR="00900E18" w:rsidRDefault="00900E18"/>
    <w:p w14:paraId="5FEC7C7D" w14:textId="77777777" w:rsidR="00065F17" w:rsidRPr="00A0486F" w:rsidRDefault="00065F17" w:rsidP="00A0486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65F17" w:rsidRPr="00A0486F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75"/>
    <w:rsid w:val="00065F17"/>
    <w:rsid w:val="001145A6"/>
    <w:rsid w:val="00404075"/>
    <w:rsid w:val="004B027A"/>
    <w:rsid w:val="00900E18"/>
    <w:rsid w:val="00A0486F"/>
    <w:rsid w:val="00E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DC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075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075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2012-08-03T15:48:00Z</dcterms:created>
  <dcterms:modified xsi:type="dcterms:W3CDTF">2012-08-11T13:43:00Z</dcterms:modified>
</cp:coreProperties>
</file>